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85" w:rsidRPr="00BB1E85" w:rsidRDefault="00BB1E85" w:rsidP="00BB1E85">
      <w:pPr>
        <w:jc w:val="center"/>
        <w:rPr>
          <w:rFonts w:ascii="Times New Roman" w:hAnsi="Times New Roman" w:cs="Times New Roman"/>
        </w:rPr>
      </w:pPr>
      <w:bookmarkStart w:id="0" w:name="bookmark348"/>
      <w:bookmarkEnd w:id="0"/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УСЛОВИЯ 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программы государственных гарантий на 202</w:t>
      </w:r>
      <w:r w:rsidR="00DA1E6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год и на плановый период 202</w:t>
      </w:r>
      <w:r w:rsidR="00DA1E6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4</w:t>
      </w:r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и 202</w:t>
      </w:r>
      <w:r w:rsidR="00DA1E68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5</w:t>
      </w:r>
      <w:r w:rsidRPr="00BB1E85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 годов</w:t>
      </w:r>
    </w:p>
    <w:p w:rsidR="00DA1E68" w:rsidRDefault="00DA1E68" w:rsidP="00DA1E68">
      <w:pPr>
        <w:pStyle w:val="ConsPlusNormal"/>
        <w:ind w:firstLine="540"/>
        <w:jc w:val="both"/>
      </w:pPr>
      <w:r>
        <w:t xml:space="preserve">1. </w:t>
      </w:r>
      <w:bookmarkStart w:id="1" w:name="_GoBack"/>
      <w:bookmarkEnd w:id="1"/>
      <w: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</w:t>
      </w:r>
      <w:hyperlink r:id="rId7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он имеет право на выбор медицинской организации, включенной в реестр медицинских организаций, осуществляющих деятельность в сфере обязательного медицинского страхования,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г. N 406н, </w:t>
      </w:r>
      <w:hyperlink r:id="rId9">
        <w:r>
          <w:rPr>
            <w:color w:val="0000FF"/>
          </w:rPr>
          <w:t>Порядком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утвержденным приказом Министерства здравоохранения Российской Федерации от 21 декабря 2012 г. N 1342н, и на выбор врача с учетом согласия врача.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2. При выборе врача и медицинской организации гражданин имеет право на получение следующей информации в доступной для него форме (в том числе размещенной в информационно-телекоммуникационной сети "Интернет"):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1) от территориального фонда обязательного медицинского страхования - о порядке обеспечения и защиты прав граждан в сфере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2) от страховой медицинской организации, выдавшей полис обязательного медицинского страхования, - о видах, качестве и об условиях предоставления медицинской помощи медицинскими организациями, о праве граждан на выбор медицинской организации, а также об обязанностях застрахованных лиц в сфере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3) от медицинских организаций - о режиме работы, видах оказываемой медицинской помощи, показателях доступности и качества медицинской помощи, о возможности выбора медицинской организации, о самой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(далее - гражданин) путем обращения в медицинскую организацию, оказывающую медицинскую помощь.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4.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</w:t>
      </w:r>
      <w:r>
        <w:lastRenderedPageBreak/>
        <w:t>медицинской организации.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5.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фамилия, имя, отчество (при наличии);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б) пол;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в) дата рождения;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г) место рождения;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д) гражданство;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е) данные документа, предъявляемого согласно </w:t>
      </w:r>
      <w:hyperlink w:anchor="P7311">
        <w:r>
          <w:rPr>
            <w:color w:val="0000FF"/>
          </w:rPr>
          <w:t>пункту 6</w:t>
        </w:r>
      </w:hyperlink>
      <w:r>
        <w:t xml:space="preserve"> настоящих Условий;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ж) место жительства (адрес для оказания медицинской помощи на дому при вызове медицинского работника);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з) место регистрации;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и) дата регистрации;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к) контактная информация;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фамилия, имя, отчество (при наличии);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б) отношение к гражданину;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в) данные документа, предъявляемого согласно </w:t>
      </w:r>
      <w:hyperlink w:anchor="P7311">
        <w:r>
          <w:rPr>
            <w:color w:val="0000FF"/>
          </w:rPr>
          <w:t>пункту 6</w:t>
        </w:r>
      </w:hyperlink>
      <w:r>
        <w:t xml:space="preserve"> настоящих Условий;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г) контактная информация;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2" w:name="P7311"/>
      <w:bookmarkEnd w:id="2"/>
      <w:r>
        <w:t>6. При подаче заявления предъявляются оригиналы следующих документов: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свидетельство о рождении;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lastRenderedPageBreak/>
        <w:t>б) документ, удостоверяющий личность законного представителя ребенка;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ребенка;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беженцах":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б) вид на жительство;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б) вид на жительство;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lastRenderedPageBreak/>
        <w:t>б) полис обязательного медицинского страхования;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а) документ, удостоверяющий личность, и документ, подтверждающий полномочия представителя;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7.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указанными медицинскими работниками при оказании ими медицинской помощи на дому.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3" w:name="P7340"/>
      <w:bookmarkEnd w:id="3"/>
      <w:r>
        <w:t>8.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9.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7340">
        <w:r>
          <w:rPr>
            <w:color w:val="0000FF"/>
          </w:rPr>
          <w:t>пункте 8</w:t>
        </w:r>
      </w:hyperlink>
      <w:r>
        <w:t xml:space="preserve"> настоящих Условий,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10.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4" w:name="P7343"/>
      <w:bookmarkEnd w:id="4"/>
      <w:r>
        <w:t>11.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12. После получения уведомления, указанного в </w:t>
      </w:r>
      <w:hyperlink w:anchor="P7343">
        <w:r>
          <w:rPr>
            <w:color w:val="0000FF"/>
          </w:rPr>
          <w:t>пункте 11</w:t>
        </w:r>
      </w:hyperlink>
      <w:r>
        <w:t xml:space="preserve"> настоящих Условий,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13. Оказание первичной специализированной медико-санитарной помощи осуществляется: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2) в случае самостоятельного обращения гражданина в медицинскую организацию, в том числе в выбранную им организацию, - с учетом порядков оказания медицинской помощи.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14. Выбор медицинской организации при оказании специализированной медицинской помощи </w:t>
      </w:r>
      <w:r>
        <w:lastRenderedPageBreak/>
        <w:t>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Программа), в которую направляется гражданин, которому должна быть оказана специализированная медицинская помощь;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Программой.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5" w:name="P7351"/>
      <w:bookmarkEnd w:id="5"/>
      <w:r>
        <w:t>15. 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16. На основании информации, указанной в </w:t>
      </w:r>
      <w:hyperlink w:anchor="P7351">
        <w:r>
          <w:rPr>
            <w:color w:val="0000FF"/>
          </w:rPr>
          <w:t>пункте 15</w:t>
        </w:r>
      </w:hyperlink>
      <w:r>
        <w:t xml:space="preserve"> настоящих Условий,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17.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18.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19.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20. 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6" w:name="P7357"/>
      <w:bookmarkEnd w:id="6"/>
      <w:r>
        <w:t xml:space="preserve">21. В случае требования пациента о замене лечащего врача (за исключением случаев оказания специализированной медицинской помощи) руководитель медицинской организации (ее подразделения) должен содействовать выбору пациентом другого врача в порядке, установленном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407н.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7" w:name="P7358"/>
      <w:bookmarkEnd w:id="7"/>
      <w:r>
        <w:t xml:space="preserve">22.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7357">
        <w:r>
          <w:rPr>
            <w:color w:val="0000FF"/>
          </w:rPr>
          <w:t>пункте 21</w:t>
        </w:r>
      </w:hyperlink>
      <w:r>
        <w:t xml:space="preserve"> настоящих Условий,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</w:t>
      </w:r>
      <w:r>
        <w:lastRenderedPageBreak/>
        <w:t>врачами.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23. На основании информации, представленной руководителем медицинской организации (ее подразделения) в соответствии с </w:t>
      </w:r>
      <w:hyperlink w:anchor="P7358">
        <w:r>
          <w:rPr>
            <w:color w:val="0000FF"/>
          </w:rPr>
          <w:t>пунктом 22</w:t>
        </w:r>
      </w:hyperlink>
      <w:r>
        <w:t xml:space="preserve"> настоящих Условий, пациент осуществляет выбор врача.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8" w:name="P7360"/>
      <w:bookmarkEnd w:id="8"/>
      <w:r>
        <w:t>24.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bookmarkStart w:id="9" w:name="P7361"/>
      <w:bookmarkEnd w:id="9"/>
      <w:r>
        <w:t xml:space="preserve">25. Руководитель подразделения медицинской организации в течение трех рабочих дней со дня получения заявления, указанного в </w:t>
      </w:r>
      <w:hyperlink w:anchor="P7360">
        <w:r>
          <w:rPr>
            <w:color w:val="0000FF"/>
          </w:rPr>
          <w:t>пункте 24</w:t>
        </w:r>
      </w:hyperlink>
      <w:r>
        <w:t xml:space="preserve"> настоящих Условий,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 xml:space="preserve">26. На основании информации, представленной руководителем подразделения медицинской организации в соответствии с </w:t>
      </w:r>
      <w:hyperlink w:anchor="P7361">
        <w:r>
          <w:rPr>
            <w:color w:val="0000FF"/>
          </w:rPr>
          <w:t>пунктом 25</w:t>
        </w:r>
      </w:hyperlink>
      <w:r>
        <w:t xml:space="preserve"> настоящих Условий, пациент осуществляет выбор врача.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27. Возложение функций лечащего врача на врача соответствующей специальности осуществляется с учетом его согласия.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28.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29.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DA1E68" w:rsidRDefault="00DA1E68" w:rsidP="00DA1E68">
      <w:pPr>
        <w:pStyle w:val="ConsPlusNormal"/>
        <w:spacing w:before="220"/>
        <w:ind w:firstLine="540"/>
        <w:jc w:val="both"/>
      </w:pPr>
      <w:r>
        <w:t>30. Лицам, имеющим право на выбор врача и выбор медицинской организации, но не реализовавшим это право,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 по территориально-участковому признаку.</w:t>
      </w:r>
    </w:p>
    <w:p w:rsidR="009466D7" w:rsidRPr="002C240C" w:rsidRDefault="00DA1E68" w:rsidP="00DA1E68">
      <w:pPr>
        <w:pStyle w:val="ConsPlusNormal"/>
        <w:spacing w:before="220"/>
        <w:ind w:firstLine="540"/>
        <w:jc w:val="both"/>
      </w:pPr>
      <w:r>
        <w:t>31.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sectPr w:rsidR="009466D7" w:rsidRPr="002C240C" w:rsidSect="00DA1E68">
      <w:pgSz w:w="11900" w:h="16840"/>
      <w:pgMar w:top="1417" w:right="955" w:bottom="1225" w:left="138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2B" w:rsidRDefault="0089082B" w:rsidP="002C240C">
      <w:r>
        <w:separator/>
      </w:r>
    </w:p>
  </w:endnote>
  <w:endnote w:type="continuationSeparator" w:id="0">
    <w:p w:rsidR="0089082B" w:rsidRDefault="0089082B" w:rsidP="002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2B" w:rsidRDefault="0089082B" w:rsidP="002C240C">
      <w:r>
        <w:separator/>
      </w:r>
    </w:p>
  </w:footnote>
  <w:footnote w:type="continuationSeparator" w:id="0">
    <w:p w:rsidR="0089082B" w:rsidRDefault="0089082B" w:rsidP="002C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641"/>
    <w:multiLevelType w:val="multilevel"/>
    <w:tmpl w:val="72581D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2B05DE"/>
    <w:multiLevelType w:val="multilevel"/>
    <w:tmpl w:val="967EE3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D0447C"/>
    <w:multiLevelType w:val="multilevel"/>
    <w:tmpl w:val="1A3A7D6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8224F6"/>
    <w:multiLevelType w:val="multilevel"/>
    <w:tmpl w:val="3364E4B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656968"/>
    <w:multiLevelType w:val="multilevel"/>
    <w:tmpl w:val="194E1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12C7915"/>
    <w:multiLevelType w:val="multilevel"/>
    <w:tmpl w:val="D388A8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966252D"/>
    <w:multiLevelType w:val="multilevel"/>
    <w:tmpl w:val="F34091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A551B0F"/>
    <w:multiLevelType w:val="multilevel"/>
    <w:tmpl w:val="AF3AB5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BF67F33"/>
    <w:multiLevelType w:val="multilevel"/>
    <w:tmpl w:val="4B0213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0C"/>
    <w:rsid w:val="002C240C"/>
    <w:rsid w:val="0089082B"/>
    <w:rsid w:val="009466D7"/>
    <w:rsid w:val="00BB1E85"/>
    <w:rsid w:val="00C54B44"/>
    <w:rsid w:val="00D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8AD7"/>
  <w15:chartTrackingRefBased/>
  <w15:docId w15:val="{D14A3335-0E18-49A0-B309-19C8C3AD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0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C240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C240C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2C24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C240C"/>
    <w:p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2C240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C240C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2C2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4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C2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240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BB1E85"/>
    <w:rPr>
      <w:color w:val="0000FF"/>
      <w:u w:val="single"/>
    </w:rPr>
  </w:style>
  <w:style w:type="paragraph" w:customStyle="1" w:styleId="ConsPlusNormal">
    <w:name w:val="ConsPlusNormal"/>
    <w:rsid w:val="00DA1E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E579E1C3F28D6A094A611779184D0BF829023695E50C56B4CFFD2536374B6CB1BEE7B1BFEB5777E578151F9C12BB1586FC9BCE14E09EB72o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E579E1C3F28D6A094A611779184D0BA829427625D50C56B4CFFD2536374B6CB1BEE7B1BFEB77074578151F9C12BB1586FC9BCE14E09EB72o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2E579E1C3F28D6A094A611779184D0BF8290266B5C50C56B4CFFD2536374B6D91BB6771AFEAB777642D700BF79o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2E579E1C3F28D6A094A611779184D0BA8392206C5C50C56B4CFFD2536374B6D91BB6771AFEAB777642D700BF79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E579E1C3F28D6A094A611779184D0BF859327685C50C56B4CFFD2536374B6CB1BEE7B1BFEB5777E578151F9C12BB1586FC9BCE14E09EB72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СИТ</dc:creator>
  <cp:keywords/>
  <dc:description/>
  <cp:lastModifiedBy>Программист СИТ</cp:lastModifiedBy>
  <cp:revision>2</cp:revision>
  <dcterms:created xsi:type="dcterms:W3CDTF">2022-01-25T13:31:00Z</dcterms:created>
  <dcterms:modified xsi:type="dcterms:W3CDTF">2023-03-23T11:55:00Z</dcterms:modified>
</cp:coreProperties>
</file>